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D2" w:rsidRPr="00B57FD2" w:rsidRDefault="004859B7" w:rsidP="00C73B32">
      <w:pPr>
        <w:tabs>
          <w:tab w:val="left" w:pos="720"/>
        </w:tabs>
        <w:spacing w:line="360" w:lineRule="auto"/>
        <w:ind w:left="720" w:hanging="720"/>
        <w:jc w:val="both"/>
        <w:rPr>
          <w:rFonts w:ascii="DIN-Regular" w:hAnsi="DIN-Regular"/>
          <w:b/>
          <w:sz w:val="24"/>
        </w:rPr>
      </w:pPr>
      <w:r w:rsidRPr="00B57FD2">
        <w:rPr>
          <w:rFonts w:ascii="DIN-Regular" w:hAnsi="DIN-Regular"/>
          <w:b/>
          <w:sz w:val="24"/>
        </w:rPr>
        <w:t>1</w:t>
      </w:r>
      <w:r w:rsidR="007A24D2" w:rsidRPr="00B57FD2">
        <w:rPr>
          <w:rFonts w:ascii="DIN-Regular" w:hAnsi="DIN-Regular"/>
          <w:b/>
          <w:sz w:val="24"/>
        </w:rPr>
        <w:t>.</w:t>
      </w:r>
      <w:r w:rsidR="007A24D2" w:rsidRPr="00B57FD2">
        <w:rPr>
          <w:rFonts w:ascii="DIN-Regular" w:hAnsi="DIN-Regular"/>
          <w:sz w:val="24"/>
        </w:rPr>
        <w:tab/>
      </w:r>
      <w:r w:rsidR="007A24D2" w:rsidRPr="00B57FD2">
        <w:rPr>
          <w:rFonts w:ascii="DIN-Regular" w:hAnsi="DIN-Regular"/>
          <w:b/>
          <w:sz w:val="24"/>
        </w:rPr>
        <w:t>INTRODUCTION</w:t>
      </w:r>
    </w:p>
    <w:p w:rsidR="007A24D2" w:rsidRPr="00B57FD2" w:rsidRDefault="007A24D2" w:rsidP="00C73B32">
      <w:pPr>
        <w:tabs>
          <w:tab w:val="left" w:pos="720"/>
        </w:tabs>
        <w:ind w:left="72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  <w:t xml:space="preserve">The President and Chief Executive Officer (the “President”) is the senior management officer of the Authority and is also a </w:t>
      </w:r>
      <w:r w:rsidR="008625DF" w:rsidRPr="00B57FD2">
        <w:rPr>
          <w:rFonts w:ascii="DIN-Regular" w:hAnsi="DIN-Regular"/>
          <w:sz w:val="24"/>
        </w:rPr>
        <w:t>D</w:t>
      </w:r>
      <w:r w:rsidRPr="00B57FD2">
        <w:rPr>
          <w:rFonts w:ascii="DIN-Regular" w:hAnsi="DIN-Regular"/>
          <w:sz w:val="24"/>
        </w:rPr>
        <w:t>irector.</w:t>
      </w:r>
    </w:p>
    <w:p w:rsidR="00E51705" w:rsidRDefault="00E51705" w:rsidP="00C73B32">
      <w:pPr>
        <w:tabs>
          <w:tab w:val="left" w:pos="720"/>
        </w:tabs>
        <w:ind w:left="720" w:hanging="720"/>
        <w:jc w:val="both"/>
        <w:rPr>
          <w:rFonts w:ascii="DIN-Regular" w:hAnsi="DIN-Regular"/>
          <w:b/>
          <w:sz w:val="24"/>
        </w:rPr>
      </w:pPr>
    </w:p>
    <w:p w:rsidR="007A24D2" w:rsidRPr="00B57FD2" w:rsidRDefault="004859B7" w:rsidP="00C73B32">
      <w:pPr>
        <w:tabs>
          <w:tab w:val="left" w:pos="720"/>
        </w:tabs>
        <w:spacing w:line="360" w:lineRule="auto"/>
        <w:ind w:left="72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b/>
          <w:sz w:val="24"/>
        </w:rPr>
        <w:t>2</w:t>
      </w:r>
      <w:r w:rsidR="007A24D2" w:rsidRPr="00B57FD2">
        <w:rPr>
          <w:rFonts w:ascii="DIN-Regular" w:hAnsi="DIN-Regular"/>
          <w:b/>
          <w:sz w:val="24"/>
        </w:rPr>
        <w:t>.</w:t>
      </w:r>
      <w:r w:rsidR="007A24D2" w:rsidRPr="00B57FD2">
        <w:rPr>
          <w:rFonts w:ascii="DIN-Regular" w:hAnsi="DIN-Regular"/>
          <w:b/>
          <w:sz w:val="24"/>
        </w:rPr>
        <w:tab/>
        <w:t>DUTIES AND RESPONSIBILITIES</w:t>
      </w:r>
    </w:p>
    <w:p w:rsidR="007A24D2" w:rsidRPr="00B57FD2" w:rsidRDefault="007A24D2" w:rsidP="00C73B32">
      <w:pPr>
        <w:spacing w:line="360" w:lineRule="auto"/>
        <w:ind w:left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The President has the responsibility to:</w:t>
      </w:r>
    </w:p>
    <w:p w:rsidR="003C072F" w:rsidRDefault="003C072F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</w:t>
      </w:r>
      <w:r w:rsidRPr="00B57FD2">
        <w:rPr>
          <w:rFonts w:ascii="DIN-Regular" w:hAnsi="DIN-Regular"/>
          <w:b/>
          <w:sz w:val="24"/>
        </w:rPr>
        <w:tab/>
      </w:r>
      <w:r w:rsidR="00A14147" w:rsidRPr="00B57FD2">
        <w:rPr>
          <w:rFonts w:ascii="DIN-Regular" w:hAnsi="DIN-Regular"/>
          <w:sz w:val="24"/>
        </w:rPr>
        <w:t>Ensure the safe</w:t>
      </w:r>
      <w:r w:rsidR="00DF0A19">
        <w:rPr>
          <w:rFonts w:ascii="DIN-Regular" w:hAnsi="DIN-Regular"/>
          <w:sz w:val="24"/>
        </w:rPr>
        <w:t>,</w:t>
      </w:r>
      <w:r w:rsidR="00A14147" w:rsidRPr="00B57FD2">
        <w:rPr>
          <w:rFonts w:ascii="DIN-Regular" w:hAnsi="DIN-Regular"/>
          <w:sz w:val="24"/>
        </w:rPr>
        <w:t xml:space="preserve"> efficient operation of the Vancouver International Airport.</w:t>
      </w:r>
    </w:p>
    <w:p w:rsidR="00E51705" w:rsidRPr="00B57FD2" w:rsidRDefault="00E51705" w:rsidP="00C73B32">
      <w:pPr>
        <w:ind w:left="1440" w:hanging="720"/>
        <w:jc w:val="both"/>
        <w:rPr>
          <w:rFonts w:ascii="DIN-Regular" w:hAnsi="DIN-Regular"/>
          <w:sz w:val="24"/>
        </w:rPr>
      </w:pPr>
    </w:p>
    <w:p w:rsidR="00A14147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2</w:t>
      </w:r>
      <w:r w:rsidR="007A24D2" w:rsidRPr="00B57FD2">
        <w:rPr>
          <w:rFonts w:ascii="DIN-Regular" w:hAnsi="DIN-Regular"/>
          <w:b/>
          <w:sz w:val="24"/>
        </w:rPr>
        <w:tab/>
      </w:r>
      <w:r w:rsidR="00A14147" w:rsidRPr="00B57FD2">
        <w:rPr>
          <w:rFonts w:ascii="DIN-Regular" w:hAnsi="DIN-Regular"/>
          <w:sz w:val="24"/>
        </w:rPr>
        <w:t>Foster a corporate culture that promotes ethical practices</w:t>
      </w:r>
      <w:r w:rsidR="00215534">
        <w:rPr>
          <w:rFonts w:ascii="DIN-Regular" w:hAnsi="DIN-Regular"/>
          <w:sz w:val="24"/>
        </w:rPr>
        <w:t>, embraces diversity</w:t>
      </w:r>
      <w:r w:rsidR="00D73D0B">
        <w:rPr>
          <w:rFonts w:ascii="DIN-Regular" w:hAnsi="DIN-Regular"/>
          <w:sz w:val="24"/>
        </w:rPr>
        <w:t xml:space="preserve"> and inclusion</w:t>
      </w:r>
      <w:r w:rsidR="00215534">
        <w:rPr>
          <w:rFonts w:ascii="DIN-Regular" w:hAnsi="DIN-Regular"/>
          <w:sz w:val="24"/>
        </w:rPr>
        <w:t>,</w:t>
      </w:r>
      <w:r w:rsidR="00A14147" w:rsidRPr="00B57FD2">
        <w:rPr>
          <w:rFonts w:ascii="DIN-Regular" w:hAnsi="DIN-Regular"/>
          <w:sz w:val="24"/>
        </w:rPr>
        <w:t xml:space="preserve"> and encourages individual integrity and social </w:t>
      </w:r>
      <w:r w:rsidR="00A14147" w:rsidRPr="00215534">
        <w:rPr>
          <w:rFonts w:ascii="DIN-Regular" w:hAnsi="DIN-Regular"/>
          <w:sz w:val="24"/>
        </w:rPr>
        <w:t>responsibility.</w:t>
      </w:r>
    </w:p>
    <w:p w:rsidR="00E51705" w:rsidRDefault="00E51705" w:rsidP="00C73B32">
      <w:pPr>
        <w:ind w:left="1440" w:hanging="720"/>
        <w:jc w:val="both"/>
        <w:rPr>
          <w:rFonts w:ascii="DIN-Regular" w:hAnsi="DIN-Regular"/>
          <w:sz w:val="24"/>
        </w:rPr>
      </w:pPr>
    </w:p>
    <w:p w:rsidR="007A24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3</w:t>
      </w:r>
      <w:r w:rsidR="007A24D2" w:rsidRPr="00B57FD2">
        <w:rPr>
          <w:rFonts w:ascii="DIN-Regular" w:hAnsi="DIN-Regular"/>
          <w:b/>
          <w:sz w:val="24"/>
        </w:rPr>
        <w:tab/>
      </w:r>
      <w:r w:rsidR="003C072F" w:rsidRPr="00B57FD2">
        <w:rPr>
          <w:rFonts w:ascii="DIN-Regular" w:hAnsi="DIN-Regular"/>
          <w:sz w:val="24"/>
        </w:rPr>
        <w:t>Lead and manage the Authority within the parameters established by the Board and its committees.</w:t>
      </w:r>
    </w:p>
    <w:p w:rsidR="00E51705" w:rsidRPr="00B57FD2" w:rsidRDefault="00E51705" w:rsidP="00C73B32">
      <w:pPr>
        <w:ind w:left="1440" w:hanging="720"/>
        <w:jc w:val="both"/>
        <w:rPr>
          <w:rFonts w:ascii="DIN-Regular" w:hAnsi="DIN-Regular"/>
          <w:sz w:val="24"/>
        </w:rPr>
      </w:pP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4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>Report to the Board.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5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 xml:space="preserve">Develop and recommend the </w:t>
      </w:r>
      <w:r w:rsidR="006E1485">
        <w:rPr>
          <w:rFonts w:ascii="DIN-Regular" w:hAnsi="DIN-Regular"/>
          <w:sz w:val="24"/>
        </w:rPr>
        <w:t>S</w:t>
      </w:r>
      <w:r w:rsidR="007A24D2" w:rsidRPr="00B57FD2">
        <w:rPr>
          <w:rFonts w:ascii="DIN-Regular" w:hAnsi="DIN-Regular"/>
          <w:sz w:val="24"/>
        </w:rPr>
        <w:t xml:space="preserve">trategic </w:t>
      </w:r>
      <w:r w:rsidR="006E1485">
        <w:rPr>
          <w:rFonts w:ascii="DIN-Regular" w:hAnsi="DIN-Regular"/>
          <w:sz w:val="24"/>
        </w:rPr>
        <w:t>P</w:t>
      </w:r>
      <w:r w:rsidR="007A24D2" w:rsidRPr="00B57FD2">
        <w:rPr>
          <w:rFonts w:ascii="DIN-Regular" w:hAnsi="DIN-Regular"/>
          <w:sz w:val="24"/>
        </w:rPr>
        <w:t>lan to the Board and successfully implement the corresponding operational plans, capital plans and other supporting initiatives.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E51705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6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>Direct and monitor the activities of the Authority in a manner that ensures that the assets of the Authority are safeguarded and optimized in the best interests of the communities the Authority serves.</w:t>
      </w:r>
      <w:r w:rsidR="00E51705">
        <w:rPr>
          <w:rFonts w:ascii="DIN-Regular" w:hAnsi="DIN-Regular"/>
          <w:sz w:val="24"/>
        </w:rPr>
        <w:t xml:space="preserve"> 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7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>Develop and implement operational policies to guide the Authority within the limits prescribed by the Authority's By-laws and the framework of the strategic directions adopted by the Board.</w:t>
      </w:r>
    </w:p>
    <w:p w:rsidR="00E51705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E51705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8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>Ensure the integrity of the Authority’s internal control and management systems.</w:t>
      </w:r>
      <w:r w:rsidR="00E51705">
        <w:rPr>
          <w:rFonts w:ascii="DIN-Regular" w:hAnsi="DIN-Regular"/>
          <w:sz w:val="24"/>
        </w:rPr>
        <w:t xml:space="preserve"> </w:t>
      </w:r>
    </w:p>
    <w:p w:rsidR="00E51705" w:rsidRDefault="00E51705" w:rsidP="00C73B32">
      <w:pPr>
        <w:ind w:left="1440" w:hanging="720"/>
        <w:jc w:val="both"/>
        <w:rPr>
          <w:rFonts w:ascii="DIN-Regular" w:hAnsi="DIN-Regular"/>
          <w:sz w:val="24"/>
        </w:rPr>
      </w:pP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9</w:t>
      </w:r>
      <w:r w:rsidR="007A24D2" w:rsidRPr="00B57FD2">
        <w:rPr>
          <w:rFonts w:ascii="DIN-Regular" w:hAnsi="DIN-Regular"/>
          <w:sz w:val="24"/>
        </w:rPr>
        <w:tab/>
      </w:r>
      <w:r w:rsidR="00A14147">
        <w:rPr>
          <w:rFonts w:ascii="DIN-Regular" w:hAnsi="DIN-Regular"/>
          <w:sz w:val="24"/>
        </w:rPr>
        <w:t>Ensure the adequacy of the Authority’s Enterprise Risk Management System.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lastRenderedPageBreak/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</w:t>
      </w:r>
      <w:r w:rsidR="003C072F" w:rsidRPr="00B57FD2">
        <w:rPr>
          <w:rFonts w:ascii="DIN-Regular" w:hAnsi="DIN-Regular"/>
          <w:sz w:val="24"/>
        </w:rPr>
        <w:t>10</w:t>
      </w:r>
      <w:r w:rsidR="007A24D2" w:rsidRPr="00B57FD2">
        <w:rPr>
          <w:rFonts w:ascii="DIN-Regular" w:hAnsi="DIN-Regular"/>
          <w:sz w:val="24"/>
        </w:rPr>
        <w:tab/>
        <w:t xml:space="preserve">Ensure compliance with the Authority’s environment, health and safety </w:t>
      </w:r>
      <w:r w:rsidR="00AA2E4C">
        <w:rPr>
          <w:rFonts w:ascii="DIN-Regular" w:hAnsi="DIN-Regular"/>
          <w:sz w:val="24"/>
        </w:rPr>
        <w:t xml:space="preserve">and sustainability </w:t>
      </w:r>
      <w:r w:rsidR="007A24D2" w:rsidRPr="00B57FD2">
        <w:rPr>
          <w:rFonts w:ascii="DIN-Regular" w:hAnsi="DIN-Regular"/>
          <w:sz w:val="24"/>
        </w:rPr>
        <w:t>policies and practices.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</w:t>
      </w:r>
      <w:r w:rsidR="003C072F" w:rsidRPr="00B57FD2">
        <w:rPr>
          <w:rFonts w:ascii="DIN-Regular" w:hAnsi="DIN-Regular"/>
          <w:sz w:val="24"/>
        </w:rPr>
        <w:t>1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>Ensure that the Authority achieves and maintains a satisfactory competitive position within its industry and a high standard for its products and services.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</w:t>
      </w:r>
      <w:r w:rsidR="003C072F" w:rsidRPr="00B57FD2">
        <w:rPr>
          <w:rFonts w:ascii="DIN-Regular" w:hAnsi="DIN-Regular"/>
          <w:sz w:val="24"/>
        </w:rPr>
        <w:t>2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>Develop and recommend to the Board the overall corporate organizational structure.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</w:t>
      </w:r>
      <w:r w:rsidR="003C072F" w:rsidRPr="00B57FD2">
        <w:rPr>
          <w:rFonts w:ascii="DIN-Regular" w:hAnsi="DIN-Regular"/>
          <w:sz w:val="24"/>
        </w:rPr>
        <w:t>3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 xml:space="preserve">Review and recommend the appointment of </w:t>
      </w:r>
      <w:r w:rsidR="00C73B32">
        <w:rPr>
          <w:rFonts w:ascii="DIN-Regular" w:hAnsi="DIN-Regular"/>
          <w:sz w:val="24"/>
        </w:rPr>
        <w:t>s</w:t>
      </w:r>
      <w:r w:rsidR="007A24D2" w:rsidRPr="00B57FD2">
        <w:rPr>
          <w:rFonts w:ascii="DIN-Regular" w:hAnsi="DIN-Regular"/>
          <w:sz w:val="24"/>
        </w:rPr>
        <w:t xml:space="preserve">enior </w:t>
      </w:r>
      <w:r w:rsidR="00C73B32">
        <w:rPr>
          <w:rFonts w:ascii="DIN-Regular" w:hAnsi="DIN-Regular"/>
          <w:sz w:val="24"/>
        </w:rPr>
        <w:t>m</w:t>
      </w:r>
      <w:r w:rsidR="007A24D2" w:rsidRPr="00B57FD2">
        <w:rPr>
          <w:rFonts w:ascii="DIN-Regular" w:hAnsi="DIN-Regular"/>
          <w:sz w:val="24"/>
        </w:rPr>
        <w:t>anagement.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</w:t>
      </w:r>
      <w:r w:rsidR="003C072F" w:rsidRPr="00B57FD2">
        <w:rPr>
          <w:rFonts w:ascii="DIN-Regular" w:hAnsi="DIN-Regular"/>
          <w:sz w:val="24"/>
        </w:rPr>
        <w:t>4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 xml:space="preserve">Establish and maintain an annual Board approved plan for the development and succession of </w:t>
      </w:r>
      <w:r w:rsidR="00C73B32">
        <w:rPr>
          <w:rFonts w:ascii="DIN-Regular" w:hAnsi="DIN-Regular"/>
          <w:sz w:val="24"/>
        </w:rPr>
        <w:t>s</w:t>
      </w:r>
      <w:r w:rsidR="007A24D2" w:rsidRPr="00B57FD2">
        <w:rPr>
          <w:rFonts w:ascii="DIN-Regular" w:hAnsi="DIN-Regular"/>
          <w:sz w:val="24"/>
        </w:rPr>
        <w:t>enior management.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</w:t>
      </w:r>
      <w:r w:rsidR="003C072F" w:rsidRPr="00B57FD2">
        <w:rPr>
          <w:rFonts w:ascii="DIN-Regular" w:hAnsi="DIN-Regular"/>
          <w:sz w:val="24"/>
        </w:rPr>
        <w:t>5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>Manage and oversee communication between the Authority and the public and act as the principal spokesperson for the Authority.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</w:t>
      </w:r>
      <w:r w:rsidR="003C072F" w:rsidRPr="00B57FD2">
        <w:rPr>
          <w:rFonts w:ascii="DIN-Regular" w:hAnsi="DIN-Regular"/>
          <w:sz w:val="24"/>
        </w:rPr>
        <w:t>6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 xml:space="preserve">Meet regularly and as required with the Chair and other </w:t>
      </w:r>
      <w:r w:rsidR="003B056E" w:rsidRPr="00B57FD2">
        <w:rPr>
          <w:rFonts w:ascii="DIN-Regular" w:hAnsi="DIN-Regular"/>
          <w:sz w:val="24"/>
        </w:rPr>
        <w:t>Director</w:t>
      </w:r>
      <w:r w:rsidR="007A24D2" w:rsidRPr="00B57FD2">
        <w:rPr>
          <w:rFonts w:ascii="DIN-Regular" w:hAnsi="DIN-Regular"/>
          <w:sz w:val="24"/>
        </w:rPr>
        <w:t xml:space="preserve">s to review material issues and to ensure that the Chair and other </w:t>
      </w:r>
      <w:r w:rsidR="003B056E" w:rsidRPr="00B57FD2">
        <w:rPr>
          <w:rFonts w:ascii="DIN-Regular" w:hAnsi="DIN-Regular"/>
          <w:sz w:val="24"/>
        </w:rPr>
        <w:t>Director</w:t>
      </w:r>
      <w:r w:rsidR="007A24D2" w:rsidRPr="00B57FD2">
        <w:rPr>
          <w:rFonts w:ascii="DIN-Regular" w:hAnsi="DIN-Regular"/>
          <w:sz w:val="24"/>
        </w:rPr>
        <w:t>s are provided with relevant and timely information.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7A24D2" w:rsidRPr="00B57FD2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</w:t>
      </w:r>
      <w:r w:rsidR="003C072F" w:rsidRPr="00B57FD2">
        <w:rPr>
          <w:rFonts w:ascii="DIN-Regular" w:hAnsi="DIN-Regular"/>
          <w:sz w:val="24"/>
        </w:rPr>
        <w:t>7</w:t>
      </w:r>
      <w:r w:rsidR="007A24D2" w:rsidRPr="00B57FD2">
        <w:rPr>
          <w:rFonts w:ascii="DIN-Regular" w:hAnsi="DIN-Regular"/>
          <w:b/>
          <w:sz w:val="24"/>
        </w:rPr>
        <w:tab/>
      </w:r>
      <w:r w:rsidR="007A24D2" w:rsidRPr="00B57FD2">
        <w:rPr>
          <w:rFonts w:ascii="DIN-Regular" w:hAnsi="DIN-Regular"/>
          <w:sz w:val="24"/>
        </w:rPr>
        <w:t xml:space="preserve">Ensure that the Chair and other </w:t>
      </w:r>
      <w:r w:rsidR="003B056E" w:rsidRPr="00B57FD2">
        <w:rPr>
          <w:rFonts w:ascii="DIN-Regular" w:hAnsi="DIN-Regular"/>
          <w:sz w:val="24"/>
        </w:rPr>
        <w:t>Direct</w:t>
      </w:r>
      <w:bookmarkStart w:id="0" w:name="_GoBack"/>
      <w:bookmarkEnd w:id="0"/>
      <w:r w:rsidR="003B056E" w:rsidRPr="00B57FD2">
        <w:rPr>
          <w:rFonts w:ascii="DIN-Regular" w:hAnsi="DIN-Regular"/>
          <w:sz w:val="24"/>
        </w:rPr>
        <w:t>or</w:t>
      </w:r>
      <w:r w:rsidR="007A24D2" w:rsidRPr="00B57FD2">
        <w:rPr>
          <w:rFonts w:ascii="DIN-Regular" w:hAnsi="DIN-Regular"/>
          <w:sz w:val="24"/>
        </w:rPr>
        <w:t>s have the access to</w:t>
      </w:r>
      <w:r w:rsidR="00A14147">
        <w:rPr>
          <w:rFonts w:ascii="DIN-Regular" w:hAnsi="DIN-Regular"/>
          <w:sz w:val="24"/>
        </w:rPr>
        <w:t xml:space="preserve"> members of</w:t>
      </w:r>
      <w:r w:rsidR="007A24D2" w:rsidRPr="00B57FD2">
        <w:rPr>
          <w:rFonts w:ascii="DIN-Regular" w:hAnsi="DIN-Regular"/>
          <w:sz w:val="24"/>
        </w:rPr>
        <w:t xml:space="preserve"> </w:t>
      </w:r>
      <w:r w:rsidR="00A14147">
        <w:rPr>
          <w:rFonts w:ascii="DIN-Regular" w:hAnsi="DIN-Regular"/>
          <w:sz w:val="24"/>
        </w:rPr>
        <w:t>M</w:t>
      </w:r>
      <w:r w:rsidR="007A24D2" w:rsidRPr="00B57FD2">
        <w:rPr>
          <w:rFonts w:ascii="DIN-Regular" w:hAnsi="DIN-Regular"/>
          <w:sz w:val="24"/>
        </w:rPr>
        <w:t>anagement necessary to permit fulfillment of the Board’s obligations.</w:t>
      </w:r>
    </w:p>
    <w:p w:rsidR="007A24D2" w:rsidRPr="00B57FD2" w:rsidRDefault="007A24D2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ab/>
      </w:r>
    </w:p>
    <w:p w:rsidR="00E51705" w:rsidRDefault="004859B7" w:rsidP="00C73B32">
      <w:pPr>
        <w:ind w:left="1440" w:hanging="720"/>
        <w:jc w:val="both"/>
        <w:rPr>
          <w:rFonts w:ascii="DIN-Regular" w:hAnsi="DIN-Regular"/>
          <w:sz w:val="24"/>
        </w:rPr>
      </w:pPr>
      <w:r w:rsidRPr="00B57FD2">
        <w:rPr>
          <w:rFonts w:ascii="DIN-Regular" w:hAnsi="DIN-Regular"/>
          <w:sz w:val="24"/>
        </w:rPr>
        <w:t>2.18</w:t>
      </w:r>
      <w:r w:rsidR="007A24D2" w:rsidRPr="00B57FD2">
        <w:rPr>
          <w:rFonts w:ascii="DIN-Regular" w:hAnsi="DIN-Regular"/>
          <w:sz w:val="24"/>
        </w:rPr>
        <w:tab/>
        <w:t xml:space="preserve">Seek Board approval for expenditures, revenue measures, leases or other actions or transactions </w:t>
      </w:r>
      <w:r w:rsidR="00D73D0B">
        <w:rPr>
          <w:rFonts w:ascii="DIN-Regular" w:hAnsi="DIN-Regular"/>
          <w:sz w:val="24"/>
        </w:rPr>
        <w:t>as required by the Corporate Signing Authorities, (see Tab 20),</w:t>
      </w:r>
      <w:r w:rsidR="006E1485">
        <w:rPr>
          <w:rFonts w:ascii="DIN-Regular" w:hAnsi="DIN-Regular"/>
          <w:sz w:val="24"/>
        </w:rPr>
        <w:t xml:space="preserve"> </w:t>
      </w:r>
      <w:r w:rsidR="00F712E5">
        <w:rPr>
          <w:rFonts w:ascii="DIN-Regular" w:hAnsi="DIN-Regular"/>
          <w:sz w:val="24"/>
        </w:rPr>
        <w:t>or as may be set out in the</w:t>
      </w:r>
      <w:r w:rsidR="008B143B">
        <w:rPr>
          <w:rFonts w:ascii="DIN-Regular" w:hAnsi="DIN-Regular"/>
          <w:sz w:val="24"/>
        </w:rPr>
        <w:t xml:space="preserve"> By-laws</w:t>
      </w:r>
      <w:r w:rsidR="00F712E5">
        <w:rPr>
          <w:rFonts w:ascii="DIN-Regular" w:hAnsi="DIN-Regular"/>
          <w:sz w:val="24"/>
        </w:rPr>
        <w:t>,</w:t>
      </w:r>
      <w:r w:rsidR="00203B61">
        <w:rPr>
          <w:rFonts w:ascii="DIN-Regular" w:hAnsi="DIN-Regular"/>
          <w:sz w:val="24"/>
        </w:rPr>
        <w:t xml:space="preserve"> the </w:t>
      </w:r>
      <w:r w:rsidR="00203B61" w:rsidRPr="00203B61">
        <w:rPr>
          <w:rFonts w:ascii="DIN-Regular" w:hAnsi="DIN-Regular"/>
          <w:i/>
          <w:sz w:val="24"/>
        </w:rPr>
        <w:t>Canada Not-for-profit Corporations Act</w:t>
      </w:r>
      <w:r w:rsidR="00F712E5">
        <w:rPr>
          <w:rFonts w:ascii="DIN-Regular" w:hAnsi="DIN-Regular"/>
          <w:i/>
          <w:sz w:val="24"/>
        </w:rPr>
        <w:t xml:space="preserve"> </w:t>
      </w:r>
      <w:r w:rsidR="00F712E5" w:rsidRPr="00F712E5">
        <w:rPr>
          <w:rFonts w:ascii="DIN-Regular" w:hAnsi="DIN-Regular"/>
          <w:sz w:val="24"/>
        </w:rPr>
        <w:t xml:space="preserve">or </w:t>
      </w:r>
      <w:r w:rsidR="00F712E5">
        <w:rPr>
          <w:rFonts w:ascii="DIN-Regular" w:hAnsi="DIN-Regular"/>
          <w:sz w:val="24"/>
        </w:rPr>
        <w:t>the Governance Rules and Practices</w:t>
      </w:r>
      <w:r w:rsidR="00203B61">
        <w:rPr>
          <w:rFonts w:ascii="DIN-Regular" w:hAnsi="DIN-Regular"/>
          <w:sz w:val="24"/>
        </w:rPr>
        <w:t xml:space="preserve">.  </w:t>
      </w:r>
      <w:r w:rsidR="00D73D0B">
        <w:rPr>
          <w:rFonts w:ascii="DIN-Regular" w:hAnsi="DIN-Regular"/>
          <w:sz w:val="24"/>
        </w:rPr>
        <w:t xml:space="preserve"> </w:t>
      </w:r>
    </w:p>
    <w:p w:rsidR="00E51705" w:rsidRDefault="00E51705" w:rsidP="00C73B32">
      <w:pPr>
        <w:ind w:left="1440" w:hanging="720"/>
        <w:jc w:val="both"/>
        <w:rPr>
          <w:rFonts w:ascii="DIN-Regular" w:hAnsi="DIN-Regular"/>
          <w:sz w:val="24"/>
        </w:rPr>
      </w:pPr>
    </w:p>
    <w:p w:rsidR="007A24D2" w:rsidRPr="00B57FD2" w:rsidRDefault="00E51705" w:rsidP="00C73B32">
      <w:pPr>
        <w:ind w:left="1440" w:hanging="720"/>
        <w:jc w:val="both"/>
        <w:rPr>
          <w:rFonts w:ascii="DIN-Regular" w:hAnsi="DIN-Regular"/>
          <w:sz w:val="24"/>
        </w:rPr>
      </w:pPr>
      <w:r>
        <w:rPr>
          <w:rFonts w:ascii="DIN-Regular" w:hAnsi="DIN-Regular"/>
          <w:sz w:val="24"/>
        </w:rPr>
        <w:t xml:space="preserve">2.19     Participate in the annual performance evaluation process, set out at Tab 9 of this manual. </w:t>
      </w:r>
    </w:p>
    <w:sectPr w:rsidR="007A24D2" w:rsidRPr="00B57FD2" w:rsidSect="00C73B32">
      <w:headerReference w:type="default" r:id="rId6"/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47" w:rsidRDefault="00A14147">
      <w:r>
        <w:separator/>
      </w:r>
    </w:p>
  </w:endnote>
  <w:endnote w:type="continuationSeparator" w:id="0">
    <w:p w:rsidR="00A14147" w:rsidRDefault="00A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147" w:rsidRDefault="00A14147">
    <w:pPr>
      <w:pStyle w:val="Footer"/>
      <w:pBdr>
        <w:top w:val="single" w:sz="6" w:space="1" w:color="auto"/>
      </w:pBdr>
      <w:tabs>
        <w:tab w:val="clear" w:pos="4320"/>
      </w:tabs>
      <w:rPr>
        <w:sz w:val="22"/>
      </w:rPr>
    </w:pPr>
    <w:r w:rsidRPr="00F868FE">
      <w:rPr>
        <w:rFonts w:ascii="Arial Narrow" w:hAnsi="Arial Narrow"/>
        <w:sz w:val="16"/>
      </w:rPr>
      <w:t>OrigAIP:</w:t>
    </w:r>
    <w:r w:rsidRPr="00F868FE">
      <w:rPr>
        <w:rFonts w:ascii="Arial Narrow" w:hAnsi="Arial Narrow"/>
        <w:sz w:val="16"/>
      </w:rPr>
      <w:fldChar w:fldCharType="begin"/>
    </w:r>
    <w:r w:rsidRPr="00F868FE">
      <w:rPr>
        <w:rFonts w:ascii="Arial Narrow" w:hAnsi="Arial Narrow"/>
        <w:sz w:val="16"/>
      </w:rPr>
      <w:instrText xml:space="preserve"> SUBJECT  \* MERGEFORMAT </w:instrText>
    </w:r>
    <w:r w:rsidRPr="00F868FE">
      <w:rPr>
        <w:rFonts w:ascii="Arial Narrow" w:hAnsi="Arial Narrow"/>
        <w:sz w:val="16"/>
      </w:rPr>
      <w:fldChar w:fldCharType="separate"/>
    </w:r>
    <w:r w:rsidR="00A46387">
      <w:rPr>
        <w:rFonts w:ascii="Arial Narrow" w:hAnsi="Arial Narrow"/>
        <w:sz w:val="16"/>
      </w:rPr>
      <w:t>01May97;</w:t>
    </w:r>
    <w:r w:rsidR="006E1485">
      <w:rPr>
        <w:rFonts w:ascii="Arial Narrow" w:hAnsi="Arial Narrow"/>
        <w:sz w:val="16"/>
      </w:rPr>
      <w:t xml:space="preserve"> </w:t>
    </w:r>
    <w:r w:rsidRPr="00F868FE">
      <w:rPr>
        <w:rFonts w:ascii="Arial Narrow" w:hAnsi="Arial Narrow"/>
        <w:sz w:val="16"/>
      </w:rPr>
      <w:fldChar w:fldCharType="end"/>
    </w:r>
    <w:r w:rsidR="00E86FB3">
      <w:rPr>
        <w:rFonts w:ascii="Arial Narrow" w:hAnsi="Arial Narrow"/>
        <w:noProof/>
        <w:sz w:val="16"/>
      </w:rPr>
      <w:t xml:space="preserve"> </w:t>
    </w:r>
    <w:r w:rsidRPr="00F868FE">
      <w:rPr>
        <w:rFonts w:ascii="Arial Narrow" w:hAnsi="Arial Narrow"/>
        <w:sz w:val="16"/>
      </w:rPr>
      <w:t xml:space="preserve">BOD revision: </w:t>
    </w:r>
    <w:r w:rsidR="00E86FB3">
      <w:rPr>
        <w:rFonts w:ascii="Arial Narrow" w:hAnsi="Arial Narrow"/>
        <w:sz w:val="16"/>
      </w:rPr>
      <w:t>Dec 10 2015</w:t>
    </w:r>
    <w:r w:rsidRPr="00F868FE">
      <w:rPr>
        <w:rFonts w:ascii="Arial Narrow" w:hAnsi="Arial Narrow"/>
        <w:sz w:val="16"/>
      </w:rPr>
      <w:fldChar w:fldCharType="begin"/>
    </w:r>
    <w:r w:rsidRPr="00F868FE">
      <w:rPr>
        <w:rFonts w:ascii="Arial Narrow" w:hAnsi="Arial Narrow"/>
        <w:sz w:val="16"/>
      </w:rPr>
      <w:instrText xml:space="preserve"> AUTHOR  \* MERGEFORMAT </w:instrText>
    </w:r>
    <w:r w:rsidRPr="00F868FE">
      <w:rPr>
        <w:rFonts w:ascii="Arial Narrow" w:hAnsi="Arial Narrow"/>
        <w:sz w:val="16"/>
      </w:rPr>
      <w:fldChar w:fldCharType="separate"/>
    </w:r>
    <w:r w:rsidR="00A46387">
      <w:rPr>
        <w:rFonts w:ascii="Arial Narrow" w:hAnsi="Arial Narrow"/>
        <w:noProof/>
        <w:sz w:val="16"/>
      </w:rPr>
      <w:t>NTD</w:t>
    </w:r>
    <w:r w:rsidRPr="00F868FE">
      <w:rPr>
        <w:rFonts w:ascii="Arial Narrow" w:hAnsi="Arial Narrow"/>
        <w:sz w:val="16"/>
      </w:rPr>
      <w:fldChar w:fldCharType="end"/>
    </w:r>
    <w:r>
      <w:rPr>
        <w:sz w:val="18"/>
      </w:rPr>
      <w:tab/>
    </w:r>
    <w:r w:rsidRPr="00692703">
      <w:rPr>
        <w:rFonts w:ascii="DIN-Regular" w:hAnsi="DIN-Regular"/>
        <w:sz w:val="18"/>
      </w:rPr>
      <w:t xml:space="preserve">page </w:t>
    </w:r>
    <w:r w:rsidRPr="00692703">
      <w:rPr>
        <w:rFonts w:ascii="DIN-Regular" w:hAnsi="DIN-Regular"/>
        <w:sz w:val="18"/>
      </w:rPr>
      <w:fldChar w:fldCharType="begin"/>
    </w:r>
    <w:r w:rsidRPr="00692703">
      <w:rPr>
        <w:rFonts w:ascii="DIN-Regular" w:hAnsi="DIN-Regular"/>
        <w:sz w:val="18"/>
      </w:rPr>
      <w:instrText xml:space="preserve">page </w:instrText>
    </w:r>
    <w:r w:rsidRPr="00692703">
      <w:rPr>
        <w:rFonts w:ascii="DIN-Regular" w:hAnsi="DIN-Regular"/>
        <w:sz w:val="18"/>
      </w:rPr>
      <w:fldChar w:fldCharType="separate"/>
    </w:r>
    <w:r w:rsidR="00A46387">
      <w:rPr>
        <w:rFonts w:ascii="DIN-Regular" w:hAnsi="DIN-Regular"/>
        <w:noProof/>
        <w:sz w:val="18"/>
      </w:rPr>
      <w:t>2</w:t>
    </w:r>
    <w:r w:rsidRPr="00692703">
      <w:rPr>
        <w:rFonts w:ascii="DIN-Regular" w:hAnsi="DIN-Regular"/>
        <w:sz w:val="18"/>
      </w:rPr>
      <w:fldChar w:fldCharType="end"/>
    </w:r>
  </w:p>
  <w:p w:rsidR="00A14147" w:rsidRPr="00027F0F" w:rsidRDefault="00A14147">
    <w:pPr>
      <w:pStyle w:val="Footer"/>
      <w:tabs>
        <w:tab w:val="clear" w:pos="8640"/>
        <w:tab w:val="right" w:pos="8820"/>
      </w:tabs>
      <w:rPr>
        <w:rFonts w:ascii="Arial Narrow" w:hAnsi="Arial Narrow"/>
        <w:sz w:val="16"/>
      </w:rPr>
    </w:pPr>
    <w:r w:rsidRPr="00027F0F">
      <w:rPr>
        <w:rFonts w:ascii="Arial Narrow" w:hAnsi="Arial Narrow"/>
        <w:i/>
        <w:sz w:val="16"/>
      </w:rPr>
      <w:fldChar w:fldCharType="begin"/>
    </w:r>
    <w:r w:rsidRPr="00027F0F">
      <w:rPr>
        <w:rFonts w:ascii="Arial Narrow" w:hAnsi="Arial Narrow"/>
        <w:i/>
        <w:sz w:val="16"/>
      </w:rPr>
      <w:instrText xml:space="preserve"> FILENAME \p \* Lower \* MERGEFORMAT </w:instrText>
    </w:r>
    <w:r w:rsidRPr="00027F0F">
      <w:rPr>
        <w:rFonts w:ascii="Arial Narrow" w:hAnsi="Arial Narrow"/>
        <w:i/>
        <w:sz w:val="16"/>
      </w:rPr>
      <w:fldChar w:fldCharType="separate"/>
    </w:r>
    <w:r w:rsidR="00A46387">
      <w:rPr>
        <w:rFonts w:ascii="Arial Narrow" w:hAnsi="Arial Narrow"/>
        <w:i/>
        <w:noProof/>
        <w:sz w:val="16"/>
      </w:rPr>
      <w:t>r:\manual\current manual\t05 pres tor app sept2</w:t>
    </w:r>
    <w:r w:rsidR="006E1485">
      <w:rPr>
        <w:rFonts w:ascii="Arial Narrow" w:hAnsi="Arial Narrow"/>
        <w:i/>
        <w:noProof/>
        <w:sz w:val="16"/>
      </w:rPr>
      <w:t>7 2018</w:t>
    </w:r>
    <w:r w:rsidR="00A46387">
      <w:rPr>
        <w:rFonts w:ascii="Arial Narrow" w:hAnsi="Arial Narrow"/>
        <w:i/>
        <w:noProof/>
        <w:sz w:val="16"/>
      </w:rPr>
      <w:t>.docx</w:t>
    </w:r>
    <w:r w:rsidRPr="00027F0F">
      <w:rPr>
        <w:rFonts w:ascii="Arial Narrow" w:hAnsi="Arial Narrow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47" w:rsidRDefault="00A14147">
      <w:r>
        <w:separator/>
      </w:r>
    </w:p>
  </w:footnote>
  <w:footnote w:type="continuationSeparator" w:id="0">
    <w:p w:rsidR="00A14147" w:rsidRDefault="00A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147" w:rsidRPr="00B57FD2" w:rsidRDefault="00A14147" w:rsidP="00C73B32">
    <w:pPr>
      <w:pStyle w:val="Header"/>
      <w:tabs>
        <w:tab w:val="clear" w:pos="8640"/>
        <w:tab w:val="right" w:pos="9360"/>
      </w:tabs>
      <w:rPr>
        <w:rFonts w:ascii="DIN-Regular" w:hAnsi="DIN-Regular"/>
        <w:b/>
        <w:sz w:val="24"/>
      </w:rPr>
    </w:pPr>
    <w:r w:rsidRPr="00B57FD2">
      <w:rPr>
        <w:rFonts w:ascii="DIN-Regular" w:hAnsi="DIN-Regular"/>
        <w:b/>
        <w:sz w:val="24"/>
      </w:rPr>
      <w:t>Vancouver Airport Authority</w:t>
    </w:r>
    <w:r w:rsidRPr="00B57FD2">
      <w:rPr>
        <w:rFonts w:ascii="DIN-Regular" w:hAnsi="DIN-Regular"/>
        <w:b/>
        <w:sz w:val="24"/>
      </w:rPr>
      <w:tab/>
    </w:r>
    <w:r w:rsidRPr="00B57FD2">
      <w:rPr>
        <w:rFonts w:ascii="DIN-Regular" w:hAnsi="DIN-Regular"/>
        <w:b/>
        <w:sz w:val="24"/>
      </w:rPr>
      <w:tab/>
      <w:t>Governance Rules &amp; Practices</w:t>
    </w:r>
  </w:p>
  <w:p w:rsidR="00A14147" w:rsidRPr="00B57FD2" w:rsidRDefault="00A14147" w:rsidP="00C73B32">
    <w:pPr>
      <w:pStyle w:val="Header"/>
      <w:pBdr>
        <w:bottom w:val="single" w:sz="6" w:space="1" w:color="auto"/>
      </w:pBdr>
      <w:tabs>
        <w:tab w:val="clear" w:pos="8640"/>
        <w:tab w:val="right" w:pos="9360"/>
      </w:tabs>
      <w:rPr>
        <w:rFonts w:ascii="DIN-Regular" w:hAnsi="DIN-Regular"/>
        <w:b/>
      </w:rPr>
    </w:pPr>
    <w:r w:rsidRPr="00B57FD2">
      <w:rPr>
        <w:rFonts w:ascii="DIN-Regular" w:hAnsi="DIN-Regular"/>
        <w:b/>
        <w:sz w:val="24"/>
      </w:rPr>
      <w:t>Board Manual</w:t>
    </w:r>
    <w:r w:rsidRPr="00B57FD2">
      <w:rPr>
        <w:rFonts w:ascii="DIN-Regular" w:hAnsi="DIN-Regular"/>
        <w:b/>
        <w:sz w:val="24"/>
      </w:rPr>
      <w:tab/>
    </w:r>
    <w:r w:rsidRPr="00B57FD2">
      <w:rPr>
        <w:rFonts w:ascii="DIN-Regular" w:hAnsi="DIN-Regular"/>
        <w:b/>
        <w:sz w:val="24"/>
      </w:rPr>
      <w:tab/>
      <w:t>Tab 5</w:t>
    </w:r>
    <w:r w:rsidRPr="00B57FD2">
      <w:rPr>
        <w:rFonts w:ascii="DIN-Regular" w:hAnsi="DIN-Regular"/>
        <w:b/>
      </w:rPr>
      <w:t xml:space="preserve"> </w:t>
    </w:r>
  </w:p>
  <w:p w:rsidR="00A14147" w:rsidRPr="00B57FD2" w:rsidRDefault="00A14147">
    <w:pPr>
      <w:pStyle w:val="Header"/>
      <w:rPr>
        <w:rFonts w:ascii="DIN-Regular" w:hAnsi="DIN-Regular"/>
      </w:rPr>
    </w:pPr>
  </w:p>
  <w:p w:rsidR="00A14147" w:rsidRPr="00B57FD2" w:rsidRDefault="00A14147">
    <w:pPr>
      <w:pStyle w:val="Header"/>
      <w:shd w:val="pct5" w:color="auto" w:fill="auto"/>
      <w:jc w:val="center"/>
      <w:rPr>
        <w:rFonts w:ascii="DIN-Regular" w:hAnsi="DIN-Regular"/>
        <w:b/>
        <w:sz w:val="24"/>
      </w:rPr>
    </w:pPr>
  </w:p>
  <w:p w:rsidR="00A14147" w:rsidRPr="00B57FD2" w:rsidRDefault="00A14147">
    <w:pPr>
      <w:pStyle w:val="Header"/>
      <w:shd w:val="pct5" w:color="auto" w:fill="auto"/>
      <w:jc w:val="center"/>
      <w:rPr>
        <w:rFonts w:ascii="DIN-Regular" w:hAnsi="DIN-Regular"/>
        <w:b/>
        <w:sz w:val="24"/>
      </w:rPr>
    </w:pPr>
    <w:r w:rsidRPr="00B57FD2">
      <w:rPr>
        <w:rFonts w:ascii="DIN-Regular" w:hAnsi="DIN-Regular"/>
        <w:b/>
        <w:sz w:val="24"/>
      </w:rPr>
      <w:t>TERMS OF REFERENCE FOR THE PRESIDENT</w:t>
    </w:r>
  </w:p>
  <w:p w:rsidR="00A14147" w:rsidRPr="00B57FD2" w:rsidRDefault="00A14147">
    <w:pPr>
      <w:pStyle w:val="Header"/>
      <w:shd w:val="pct5" w:color="auto" w:fill="auto"/>
      <w:jc w:val="center"/>
      <w:rPr>
        <w:rFonts w:ascii="DIN-Regular" w:hAnsi="DIN-Regular"/>
        <w:b/>
      </w:rPr>
    </w:pPr>
    <w:r w:rsidRPr="00B57FD2">
      <w:rPr>
        <w:rFonts w:ascii="DIN-Regular" w:hAnsi="DIN-Regular"/>
        <w:b/>
        <w:sz w:val="24"/>
      </w:rPr>
      <w:t>AND CHIEF EXECUTIVE OFFICER</w:t>
    </w:r>
    <w:r w:rsidRPr="00B57FD2">
      <w:rPr>
        <w:rFonts w:ascii="DIN-Regular" w:hAnsi="DIN-Regular"/>
        <w:b/>
      </w:rPr>
      <w:t xml:space="preserve"> </w:t>
    </w:r>
  </w:p>
  <w:p w:rsidR="00A14147" w:rsidRPr="00B57FD2" w:rsidRDefault="00A14147">
    <w:pPr>
      <w:pStyle w:val="Header"/>
      <w:shd w:val="pct5" w:color="auto" w:fill="auto"/>
      <w:jc w:val="center"/>
      <w:rPr>
        <w:rFonts w:ascii="DIN-Regular" w:hAnsi="DIN-Regular"/>
      </w:rPr>
    </w:pPr>
  </w:p>
  <w:p w:rsidR="00A14147" w:rsidRPr="00B57FD2" w:rsidRDefault="00A14147">
    <w:pPr>
      <w:pStyle w:val="Header"/>
      <w:rPr>
        <w:rFonts w:ascii="DIN-Regular" w:hAnsi="DIN-Regul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50"/>
    <w:rsid w:val="00027F0F"/>
    <w:rsid w:val="0003722F"/>
    <w:rsid w:val="00037329"/>
    <w:rsid w:val="00042053"/>
    <w:rsid w:val="00067493"/>
    <w:rsid w:val="0008182C"/>
    <w:rsid w:val="000C6B26"/>
    <w:rsid w:val="000D079E"/>
    <w:rsid w:val="000F3650"/>
    <w:rsid w:val="00111061"/>
    <w:rsid w:val="00112049"/>
    <w:rsid w:val="001423DE"/>
    <w:rsid w:val="001A1249"/>
    <w:rsid w:val="001A6056"/>
    <w:rsid w:val="001B291F"/>
    <w:rsid w:val="001C0062"/>
    <w:rsid w:val="00203B61"/>
    <w:rsid w:val="00215534"/>
    <w:rsid w:val="00217C91"/>
    <w:rsid w:val="002B5C18"/>
    <w:rsid w:val="002D5149"/>
    <w:rsid w:val="002E521E"/>
    <w:rsid w:val="003149DE"/>
    <w:rsid w:val="003246ED"/>
    <w:rsid w:val="00341CA4"/>
    <w:rsid w:val="00343B09"/>
    <w:rsid w:val="0035548D"/>
    <w:rsid w:val="00391AB9"/>
    <w:rsid w:val="003B056E"/>
    <w:rsid w:val="003C072F"/>
    <w:rsid w:val="003F2915"/>
    <w:rsid w:val="004859B7"/>
    <w:rsid w:val="004D211A"/>
    <w:rsid w:val="00513CC6"/>
    <w:rsid w:val="00521F6D"/>
    <w:rsid w:val="00532E55"/>
    <w:rsid w:val="00585ED9"/>
    <w:rsid w:val="005870BE"/>
    <w:rsid w:val="00590B0C"/>
    <w:rsid w:val="005E4887"/>
    <w:rsid w:val="00612151"/>
    <w:rsid w:val="00692703"/>
    <w:rsid w:val="006C62DA"/>
    <w:rsid w:val="006E1485"/>
    <w:rsid w:val="006F0714"/>
    <w:rsid w:val="00712ABB"/>
    <w:rsid w:val="00791A4F"/>
    <w:rsid w:val="007A24D2"/>
    <w:rsid w:val="007A7B86"/>
    <w:rsid w:val="007C09B4"/>
    <w:rsid w:val="0081675B"/>
    <w:rsid w:val="00861D80"/>
    <w:rsid w:val="008625DF"/>
    <w:rsid w:val="00876E64"/>
    <w:rsid w:val="00877198"/>
    <w:rsid w:val="008B143B"/>
    <w:rsid w:val="008D7B40"/>
    <w:rsid w:val="00903C68"/>
    <w:rsid w:val="00937705"/>
    <w:rsid w:val="00950ECD"/>
    <w:rsid w:val="00964549"/>
    <w:rsid w:val="0098255D"/>
    <w:rsid w:val="00984AEE"/>
    <w:rsid w:val="009B3373"/>
    <w:rsid w:val="009F2F01"/>
    <w:rsid w:val="00A14147"/>
    <w:rsid w:val="00A146B4"/>
    <w:rsid w:val="00A4460D"/>
    <w:rsid w:val="00A46387"/>
    <w:rsid w:val="00AA2E4C"/>
    <w:rsid w:val="00B57FD2"/>
    <w:rsid w:val="00B83BDF"/>
    <w:rsid w:val="00BD79AB"/>
    <w:rsid w:val="00BE39B5"/>
    <w:rsid w:val="00BE7635"/>
    <w:rsid w:val="00C26F02"/>
    <w:rsid w:val="00C56DC8"/>
    <w:rsid w:val="00C73B32"/>
    <w:rsid w:val="00C9269D"/>
    <w:rsid w:val="00D07010"/>
    <w:rsid w:val="00D7383C"/>
    <w:rsid w:val="00D73D0B"/>
    <w:rsid w:val="00D743D4"/>
    <w:rsid w:val="00DD5B3F"/>
    <w:rsid w:val="00DF0A19"/>
    <w:rsid w:val="00DF517D"/>
    <w:rsid w:val="00E31C5E"/>
    <w:rsid w:val="00E51705"/>
    <w:rsid w:val="00E86FB3"/>
    <w:rsid w:val="00E92835"/>
    <w:rsid w:val="00EB159B"/>
    <w:rsid w:val="00EB4F4D"/>
    <w:rsid w:val="00EF1B08"/>
    <w:rsid w:val="00F037B4"/>
    <w:rsid w:val="00F575CE"/>
    <w:rsid w:val="00F712E5"/>
    <w:rsid w:val="00F868FE"/>
    <w:rsid w:val="00FB5886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D72DE"/>
  <w15:docId w15:val="{9C5CA24E-893C-474B-B854-6EB552D8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6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2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YVRAA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>01May97;19Feb98</dc:subject>
  <dc:creator>NTD;Sept14&amp;CU1Jan15</dc:creator>
  <cp:lastModifiedBy>Heather Sherwin</cp:lastModifiedBy>
  <cp:revision>4</cp:revision>
  <cp:lastPrinted>2017-10-12T21:58:00Z</cp:lastPrinted>
  <dcterms:created xsi:type="dcterms:W3CDTF">2018-10-24T00:30:00Z</dcterms:created>
  <dcterms:modified xsi:type="dcterms:W3CDTF">2018-10-24T00:33:00Z</dcterms:modified>
</cp:coreProperties>
</file>